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E331D">
      <w:pPr>
        <w:pStyle w:val="2"/>
        <w:tabs>
          <w:tab w:val="left" w:pos="4140"/>
        </w:tabs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692650" cy="522605"/>
            <wp:effectExtent l="0" t="0" r="12700" b="10795"/>
            <wp:docPr id="12" name="图片 12" descr="E:\张\11.19\11.20\25-26四川点金训练 语文人教选择性必修下册 教师用书（初稿）\课十一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E:\张\11.19\11.20\25-26四川点金训练 语文人教选择性必修下册 教师用书（初稿）\课十一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275F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58B3C42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．下列加点字的解释不正确的一项是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21E82A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．窃以为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过</w:t>
      </w:r>
      <w:r>
        <w:rPr>
          <w:rFonts w:hint="eastAsia" w:ascii="Times New Roman" w:hAnsi="Times New Roman" w:cs="Times New Roman"/>
          <w:color w:val="000000"/>
          <w:sz w:val="24"/>
        </w:rPr>
        <w:t>矣　　　　　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过：错</w:t>
      </w:r>
    </w:p>
    <w:p w14:paraId="435FE67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．而陛下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说</w:t>
      </w:r>
      <w:r>
        <w:rPr>
          <w:rFonts w:hint="eastAsia" w:ascii="Times New Roman" w:hAnsi="Times New Roman" w:cs="Times New Roman"/>
          <w:color w:val="000000"/>
          <w:sz w:val="24"/>
        </w:rPr>
        <w:t>之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说：说到，提及</w:t>
      </w:r>
    </w:p>
    <w:p w14:paraId="6695A98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．是以太山不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让</w:t>
      </w:r>
      <w:r>
        <w:rPr>
          <w:rFonts w:hint="eastAsia" w:ascii="Times New Roman" w:hAnsi="Times New Roman" w:cs="Times New Roman"/>
          <w:color w:val="000000"/>
          <w:sz w:val="24"/>
        </w:rPr>
        <w:t>土壤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让：推辞，抛弃</w:t>
      </w:r>
    </w:p>
    <w:p w14:paraId="2593135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．藉寇兵而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赍</w:t>
      </w:r>
      <w:r>
        <w:rPr>
          <w:rFonts w:hint="eastAsia" w:ascii="Times New Roman" w:hAnsi="Times New Roman" w:cs="Times New Roman"/>
          <w:color w:val="000000"/>
          <w:sz w:val="24"/>
        </w:rPr>
        <w:t>盗粮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赍：送给、付与</w:t>
      </w:r>
    </w:p>
    <w:p w14:paraId="14494CA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悦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，喜欢。</w:t>
      </w:r>
    </w:p>
    <w:p w14:paraId="67501A0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下列加点字的解释不正确的一项是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0294C36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．又恐汝不察吾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衷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color w:val="000000"/>
          <w:sz w:val="24"/>
        </w:rPr>
        <w:t>衷：衷情</w:t>
      </w:r>
    </w:p>
    <w:p w14:paraId="6F5A652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．虽不谓吾言为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是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color w:val="000000"/>
          <w:sz w:val="24"/>
        </w:rPr>
        <w:t>是：正确</w:t>
      </w:r>
    </w:p>
    <w:p w14:paraId="7F89BE7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适</w:t>
      </w:r>
      <w:r>
        <w:rPr>
          <w:rFonts w:hint="eastAsia" w:ascii="Times New Roman" w:hAnsi="Times New Roman" w:cs="Times New Roman"/>
          <w:color w:val="000000"/>
          <w:sz w:val="24"/>
        </w:rPr>
        <w:t>冬之望日前后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color w:val="000000"/>
          <w:sz w:val="24"/>
        </w:rPr>
        <w:t>适：恰逢</w:t>
      </w:r>
    </w:p>
    <w:p w14:paraId="28D94C7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．汝其善抚之，使之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肖</w:t>
      </w:r>
      <w:r>
        <w:rPr>
          <w:rFonts w:hint="eastAsia" w:ascii="Times New Roman" w:hAnsi="Times New Roman" w:cs="Times New Roman"/>
          <w:color w:val="000000"/>
          <w:sz w:val="24"/>
        </w:rPr>
        <w:t>我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color w:val="000000"/>
          <w:sz w:val="24"/>
        </w:rPr>
        <w:t>肖：像</w:t>
      </w:r>
    </w:p>
    <w:p w14:paraId="37CEEBE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项，衷：内心，心思。</w:t>
      </w:r>
    </w:p>
    <w:p w14:paraId="744D1C3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下列加点字属于使动用法的一项是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C3B282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．当亦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乐</w:t>
      </w:r>
      <w:r>
        <w:rPr>
          <w:rFonts w:hint="eastAsia" w:ascii="Times New Roman" w:hAnsi="Times New Roman" w:cs="Times New Roman"/>
          <w:color w:val="000000"/>
          <w:sz w:val="24"/>
        </w:rPr>
        <w:t>牺牲吾身与汝身之福利</w:t>
      </w:r>
    </w:p>
    <w:p w14:paraId="7FE6DEE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．意洞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手</w:t>
      </w:r>
      <w:r>
        <w:rPr>
          <w:rFonts w:hint="eastAsia" w:ascii="Times New Roman" w:hAnsi="Times New Roman" w:cs="Times New Roman"/>
          <w:color w:val="000000"/>
          <w:sz w:val="24"/>
        </w:rPr>
        <w:t>书</w:t>
      </w:r>
    </w:p>
    <w:p w14:paraId="47F5797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．汝幸而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偶</w:t>
      </w:r>
      <w:r>
        <w:rPr>
          <w:rFonts w:hint="eastAsia" w:ascii="Times New Roman" w:hAnsi="Times New Roman" w:cs="Times New Roman"/>
          <w:color w:val="000000"/>
          <w:sz w:val="24"/>
        </w:rPr>
        <w:t>我</w:t>
      </w:r>
    </w:p>
    <w:p w14:paraId="3C6BF3A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．卒不忍独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善</w:t>
      </w:r>
      <w:r>
        <w:rPr>
          <w:rFonts w:hint="eastAsia" w:ascii="Times New Roman" w:hAnsi="Times New Roman" w:cs="Times New Roman"/>
          <w:color w:val="000000"/>
          <w:sz w:val="24"/>
        </w:rPr>
        <w:t>其身</w:t>
      </w:r>
    </w:p>
    <w:p w14:paraId="3C184D3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项，形容词的意动用法。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项，名词作状语。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项，名词作动词。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项，形容词的使动用法。</w:t>
      </w:r>
    </w:p>
    <w:p w14:paraId="04F3499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下列加点词与现代汉语的意思不相同的一项是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386E50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．吾不能学太上之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忘情</w:t>
      </w:r>
      <w:r>
        <w:rPr>
          <w:rFonts w:hint="eastAsia" w:ascii="Times New Roman" w:hAnsi="Times New Roman" w:cs="Times New Roman"/>
          <w:color w:val="000000"/>
          <w:sz w:val="24"/>
        </w:rPr>
        <w:t>也</w:t>
      </w:r>
    </w:p>
    <w:p w14:paraId="4D1A859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．当亦乐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牺牲</w:t>
      </w:r>
      <w:r>
        <w:rPr>
          <w:rFonts w:hint="eastAsia" w:ascii="Times New Roman" w:hAnsi="Times New Roman" w:cs="Times New Roman"/>
          <w:color w:val="000000"/>
          <w:sz w:val="24"/>
        </w:rPr>
        <w:t>吾身与汝身之福利</w:t>
      </w:r>
    </w:p>
    <w:p w14:paraId="4CA1EF3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．盖不能以寸管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形容</w:t>
      </w:r>
      <w:r>
        <w:rPr>
          <w:rFonts w:hint="eastAsia" w:ascii="Times New Roman" w:hAnsi="Times New Roman" w:cs="Times New Roman"/>
          <w:color w:val="000000"/>
          <w:sz w:val="24"/>
        </w:rPr>
        <w:t>之</w:t>
      </w:r>
    </w:p>
    <w:p w14:paraId="7D7C39C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．此吾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所以</w:t>
      </w:r>
      <w:r>
        <w:rPr>
          <w:rFonts w:hint="eastAsia" w:ascii="Times New Roman" w:hAnsi="Times New Roman" w:cs="Times New Roman"/>
          <w:color w:val="000000"/>
          <w:sz w:val="24"/>
        </w:rPr>
        <w:t>敢率性就死不顾汝也</w:t>
      </w:r>
    </w:p>
    <w:p w14:paraId="77B728E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所以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在文中表原因；在现代汉语中表结果。</w:t>
      </w:r>
    </w:p>
    <w:p w14:paraId="45B78DD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下列选项中不全含有通假字的一项是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00A1907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．遂散六国之从</w:t>
      </w:r>
    </w:p>
    <w:p w14:paraId="494484B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称心快意，几家能彀</w:t>
      </w:r>
    </w:p>
    <w:p w14:paraId="4DA71BF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．河海不择细流</w:t>
      </w:r>
    </w:p>
    <w:p w14:paraId="5576840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辛未三月念六夜四鼓</w:t>
      </w:r>
    </w:p>
    <w:p w14:paraId="5EC7F8C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．向使四君却客而不内</w:t>
      </w:r>
    </w:p>
    <w:p w14:paraId="10DD435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此所谓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藉寇兵而赍盗粮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者也</w:t>
      </w:r>
    </w:p>
    <w:p w14:paraId="1B27A06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．内自虚而外树怨于诸侯</w:t>
      </w:r>
    </w:p>
    <w:p w14:paraId="13991BA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吾灵尚依依旁汝也</w:t>
      </w:r>
    </w:p>
    <w:p w14:paraId="79ABFC7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纵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，合纵；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彀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择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，舍弃；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念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廿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，二十。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内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纳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，接纳；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，提供。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傍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，靠近。</w:t>
      </w:r>
    </w:p>
    <w:p w14:paraId="060BA51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686FDB7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阅读下面的文言文，完成</w:t>
      </w: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583D484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《黄花岗七十二烈士事略》</w:t>
      </w:r>
      <w:r>
        <w:rPr>
          <w:rFonts w:hint="eastAsia" w:ascii="Times New Roman" w:hAnsi="Times New Roman" w:eastAsia="黑体" w:cs="Times New Roman"/>
          <w:color w:val="000000"/>
          <w:sz w:val="24"/>
        </w:rPr>
        <w:t>序</w:t>
      </w:r>
    </w:p>
    <w:p w14:paraId="2031665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</w:rPr>
        <w:t>孙　文</w:t>
      </w:r>
    </w:p>
    <w:p w14:paraId="3CC5357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满清末造，革命党人历艰难险</w:t>
      </w:r>
      <w:r>
        <w:rPr>
          <w:rFonts w:hint="eastAsia" w:hAnsi="宋体" w:cs="宋体"/>
          <w:color w:val="000000"/>
          <w:sz w:val="24"/>
        </w:rPr>
        <w:t>巇</w:t>
      </w:r>
      <w:r>
        <w:rPr>
          <w:rFonts w:hint="eastAsia" w:ascii="楷体_GB2312" w:hAnsi="楷体_GB2312" w:eastAsia="楷体_GB2312" w:cs="楷体_GB2312"/>
          <w:color w:val="000000"/>
          <w:sz w:val="24"/>
        </w:rPr>
        <w:t>，以坚毅不挠之精神，与民贼相搏，踬踣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①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者屡，死事之惨，以辛亥三月二十九日围攻两广督署之役为最。吾党菁华，付之一炬，其损失可谓大矣。然是役也，碧血横飞，浩气四塞，草木为之含悲，风云因而变色，全国久蛰之人心，乃大兴奋，怨愤所积，如怒涛排壑，不可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遏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抑，不半载而武昌之大革命以成，则斯役之价值，直可惊天地、泣鬼神，与武昌革命之役并寿。</w:t>
      </w:r>
    </w:p>
    <w:p w14:paraId="05BB0F0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顾自民国肇造变乱纷乘黄花岗上一</w:t>
      </w:r>
      <w:r>
        <w:rPr>
          <w:rFonts w:hint="eastAsia" w:hAnsi="宋体" w:cs="宋体"/>
          <w:color w:val="000000"/>
          <w:sz w:val="24"/>
          <w:u w:val="wave"/>
        </w:rPr>
        <w:t>抔</w:t>
      </w:r>
      <w:r>
        <w:rPr>
          <w:rFonts w:hint="eastAsia" w:ascii="楷体_GB2312" w:hAnsi="楷体_GB2312" w:eastAsia="楷体_GB2312" w:cs="楷体_GB2312"/>
          <w:color w:val="000000"/>
          <w:sz w:val="24"/>
          <w:u w:val="wave"/>
        </w:rPr>
        <w:t>土犹湮没于荒烟蔓草间。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延至七年，始有墓碣之建修；十年，始有事略之编纂。而七十二烈士者，又或有记载而语焉不详，或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仅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存姓名而无事迹，甚者且姓名不可考，如史载田横事，虽以史迁之善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传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游侠，亦不能为五百人立传，滋可痛矣！</w:t>
      </w:r>
    </w:p>
    <w:p w14:paraId="3792533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楷体_GB2312" w:hAnsi="楷体_GB2312" w:eastAsia="楷体_GB2312" w:cs="楷体_GB2312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邹君海滨，以所辑《黄花岗烈士事略》丐序于余。时余方以讨贼督师桂林。环顾国内，贼氛方炽，杌陧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②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之象，视清季有加。而余三十年前所主倡之三民主义、五权宪法，为诸先烈所不惜牺牲生命以争之者，其不获实行也如故。则余此行所负之责任，尤倍重于三十年前。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倘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国人皆以诸先烈之牺牲精神为国奋斗，助余完成此重大之责任，实现吾人理想之真正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中华民国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，则此一部开国血史，可传世而不朽</w:t>
      </w:r>
      <w:r>
        <w:rPr>
          <w:rFonts w:hint="eastAsia" w:ascii="Times New Roman" w:hAnsi="Times New Roman" w:eastAsia="楷体_GB2312" w:cs="Times New Roman"/>
          <w:color w:val="000000"/>
          <w:sz w:val="24"/>
          <w:u w:val="none"/>
        </w:rPr>
        <w:t>！</w:t>
      </w:r>
      <w:r>
        <w:rPr>
          <w:rFonts w:hint="eastAsia" w:ascii="楷体_GB2312" w:hAnsi="楷体_GB2312" w:eastAsia="楷体_GB2312" w:cs="楷体_GB2312"/>
          <w:color w:val="000000"/>
          <w:sz w:val="24"/>
          <w:u w:val="single"/>
        </w:rPr>
        <w:t>否则不能继述先烈遗志且光大之，而徒感慨于其遗事，斯诚后死者之羞也。</w:t>
      </w:r>
    </w:p>
    <w:p w14:paraId="18FC539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余为斯序，既痛逝者，并以为国人之读兹编者勖。</w:t>
      </w:r>
    </w:p>
    <w:p w14:paraId="71B2184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选自《梦想与路径：</w:t>
      </w:r>
      <w:r>
        <w:rPr>
          <w:rFonts w:ascii="Times New Roman" w:hAnsi="Times New Roman" w:eastAsia="仿宋_GB2312" w:cs="Times New Roman"/>
          <w:color w:val="000000"/>
          <w:sz w:val="24"/>
        </w:rPr>
        <w:t>1911—2011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百年文萃》，有删改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690B74A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踬踣</w:t>
      </w:r>
      <w:r>
        <w:rPr>
          <w:rFonts w:ascii="Times New Roman" w:hAnsi="Times New Roman" w:eastAsia="仿宋_GB2312" w:cs="Times New Roman"/>
          <w:color w:val="000000"/>
          <w:sz w:val="24"/>
        </w:rPr>
        <w:t>(zhìbó)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：遭受挫折。</w:t>
      </w:r>
      <w:r>
        <w:rPr>
          <w:rFonts w:hint="eastAsia" w:hAnsi="宋体" w:eastAsia="仿宋_GB2312" w:cs="Times New Roman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杌陧：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局势、局面、心情等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不安定。</w:t>
      </w:r>
    </w:p>
    <w:p w14:paraId="5FA6BA0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文</w:t>
      </w:r>
      <w:r>
        <w:rPr>
          <w:rFonts w:hint="eastAsia" w:ascii="Times New Roman" w:hAnsi="Times New Roman" w:cs="Times New Roman"/>
          <w:color w:val="000000"/>
          <w:sz w:val="24"/>
        </w:rPr>
        <w:t>中画波浪线部分有三处需要断句，请将相应位置的答案标号涂黑。</w:t>
      </w:r>
    </w:p>
    <w:p w14:paraId="7411FD3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顾自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x(A)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民国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x(B)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肇造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x(C)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变乱纷乘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x(D)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黄花岗上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x(E)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一抔土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x(F)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犹湮没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x(G)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于荒烟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x(H)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蔓草间。</w:t>
      </w:r>
    </w:p>
    <w:p w14:paraId="464155C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CDF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顾自民国肇造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但是自从民国开始建立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变乱纷乘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句意完整，其后应断开；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黄花岗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为地名与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上一</w:t>
      </w:r>
      <w:r>
        <w:rPr>
          <w:rFonts w:hint="eastAsia" w:hAnsi="宋体" w:cs="宋体"/>
          <w:color w:val="000000"/>
          <w:sz w:val="24"/>
        </w:rPr>
        <w:t>抔</w:t>
      </w:r>
      <w:r>
        <w:rPr>
          <w:rFonts w:hint="eastAsia" w:ascii="楷体_GB2312" w:hAnsi="楷体_GB2312" w:eastAsia="楷体_GB2312" w:cs="楷体_GB2312"/>
          <w:color w:val="000000"/>
          <w:sz w:val="24"/>
        </w:rPr>
        <w:t>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为衔接关系，应在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后断开。</w:t>
      </w:r>
    </w:p>
    <w:p w14:paraId="5693BD4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下列对文中加点词语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及</w:t>
      </w:r>
      <w:r>
        <w:rPr>
          <w:rFonts w:hint="eastAsia" w:ascii="Times New Roman" w:hAnsi="Times New Roman" w:cs="Times New Roman"/>
          <w:color w:val="000000"/>
          <w:sz w:val="24"/>
        </w:rPr>
        <w:t>相关内容的解说，不正确的一项是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2287C0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不可遏抑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遏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阻止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的意思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与成语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响遏行云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遏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意思相同。</w:t>
      </w:r>
    </w:p>
    <w:p w14:paraId="77F2929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或仅存姓名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或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有的人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或师焉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或否焉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师说</w:t>
      </w:r>
      <w:r>
        <w:rPr>
          <w:rFonts w:hint="default" w:ascii="Times New Roman" w:hAnsi="Times New Roman" w:cs="Times New Roman"/>
          <w:color w:val="000000"/>
          <w:sz w:val="24"/>
        </w:rPr>
        <w:t>》)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或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意思相同。</w:t>
      </w:r>
    </w:p>
    <w:p w14:paraId="51BB3C6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．“传游侠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传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为……</w:t>
      </w:r>
      <w:r>
        <w:rPr>
          <w:rFonts w:hint="eastAsia" w:ascii="Times New Roman" w:hAnsi="Times New Roman" w:cs="Times New Roman"/>
          <w:color w:val="000000"/>
          <w:sz w:val="24"/>
        </w:rPr>
        <w:t>作传记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的意思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死国可乎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陈涉世家</w:t>
      </w:r>
      <w:r>
        <w:rPr>
          <w:rFonts w:hint="default" w:ascii="Times New Roman" w:hAnsi="Times New Roman" w:cs="Times New Roman"/>
          <w:color w:val="000000"/>
          <w:sz w:val="24"/>
        </w:rPr>
        <w:t>》)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与此用法相同。</w:t>
      </w:r>
    </w:p>
    <w:p w14:paraId="73989B9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．“倘国人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倘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表示假设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倘不得已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倘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意思相同。</w:t>
      </w:r>
    </w:p>
    <w:p w14:paraId="5789239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FF0000"/>
          <w:sz w:val="24"/>
          <w:lang w:val="en-US" w:eastAsia="zh-CN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或师焉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或否焉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或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有的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eastAsia="楷体_GB2312" w:cs="Times New Roman"/>
          <w:color w:val="000000"/>
          <w:sz w:val="24"/>
        </w:rPr>
        <w:t>。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前一个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或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指代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句读之不知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后一个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或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指代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惑之不解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bookmarkStart w:id="0" w:name="_GoBack"/>
      <w:bookmarkEnd w:id="0"/>
    </w:p>
    <w:p w14:paraId="7BA496D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下列对文章相关内容的理解和分析，不正确的一项是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E7FB94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．作者运用对偶、比喻、排比、夸张等修辞手法，高度评价黄花岗起义，认为它与武昌起义一样，都极大地推动了中国的革命进程。</w:t>
      </w:r>
    </w:p>
    <w:p w14:paraId="6CCE358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．黄花岗七十二烈士的事迹十年之后才有比较完整的记载，这主要是因为当时国内政局动荡。</w:t>
      </w:r>
    </w:p>
    <w:p w14:paraId="6319F80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．作者有感于当时的形势，奋笔直书，痛斥黑暗势力气焰嚣张，呼吁后来人继承先烈遗志。</w:t>
      </w:r>
    </w:p>
    <w:p w14:paraId="444B7F3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．鉴于黄花岗起义失败，作者深感必须发动民众，这说明了作者思想的转变和进步。</w:t>
      </w:r>
    </w:p>
    <w:p w14:paraId="145F762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作者没有运用排比的修辞手法。</w:t>
      </w:r>
    </w:p>
    <w:p w14:paraId="013F5DE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将文中画横线的句子翻译成现代汉语。</w:t>
      </w:r>
    </w:p>
    <w:p w14:paraId="64C2923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否则不能继述先烈遗志且光大之，而徒感慨于其遗事，斯诚后死者之羞也。</w:t>
      </w:r>
    </w:p>
    <w:p w14:paraId="7CBCE52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不然就不能够继承先烈的遗志并将它发扬光大，而只能对他们的英勇事迹发表感慨，这实在是我们后死的人的耻辱啊。</w:t>
      </w:r>
    </w:p>
    <w:p w14:paraId="6BCD3B2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余为斯序，既痛逝者，并以为国人之读兹编者勖。</w:t>
      </w:r>
    </w:p>
    <w:p w14:paraId="7CDB10E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我写这篇序文，既为沉痛地悼念先烈，也希望把它作为对阅读这本书的国人的勉励。</w:t>
      </w:r>
    </w:p>
    <w:p w14:paraId="2CBFF00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．请结合当时国内复杂严峻的形势，分析文末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痛逝者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之情与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勖国人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之理的目的。</w:t>
      </w:r>
    </w:p>
    <w:p w14:paraId="1B3A654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进一步颂扬先烈的伟大精神，表明作者写作此文的主要目的。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表达作者对革命事业胜利的坚定信心。</w:t>
      </w:r>
    </w:p>
    <w:p w14:paraId="2B504E0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E-B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C6A8B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5E0C58"/>
    <w:rsid w:val="006679F3"/>
    <w:rsid w:val="006F22C3"/>
    <w:rsid w:val="00850AFC"/>
    <w:rsid w:val="00877CDF"/>
    <w:rsid w:val="00881ACD"/>
    <w:rsid w:val="008A7DC3"/>
    <w:rsid w:val="00A352BF"/>
    <w:rsid w:val="00A90074"/>
    <w:rsid w:val="00A914FB"/>
    <w:rsid w:val="00B6364F"/>
    <w:rsid w:val="00C10E5F"/>
    <w:rsid w:val="00C8702E"/>
    <w:rsid w:val="00D85921"/>
    <w:rsid w:val="00E57DF5"/>
    <w:rsid w:val="00E9217D"/>
    <w:rsid w:val="00E966D8"/>
    <w:rsid w:val="0587726D"/>
    <w:rsid w:val="4975169A"/>
    <w:rsid w:val="55F4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2139</Words>
  <Characters>2161</Characters>
  <Lines>16</Lines>
  <Paragraphs>4</Paragraphs>
  <TotalTime>8</TotalTime>
  <ScaleCrop>false</ScaleCrop>
  <LinksUpToDate>false</LinksUpToDate>
  <CharactersWithSpaces>2237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2026-03-02T08:20:11Z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B32007C8B094440C995406AD7EE7D670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